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70" w:rsidRPr="005A3870" w:rsidRDefault="005A3870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</w:rPr>
        <w:t>Bibliographie pour les hypokhâgnes (2017-2018)</w:t>
      </w:r>
    </w:p>
    <w:p w:rsidR="005A3870" w:rsidRPr="005A3870" w:rsidRDefault="005A3870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A3870" w:rsidRPr="005A3870" w:rsidRDefault="005A3870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A3870" w:rsidRPr="005A3870" w:rsidRDefault="005A3870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5A3870" w:rsidRPr="005A3870" w:rsidRDefault="005A3870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C1293" w:rsidRPr="005A3870" w:rsidRDefault="00CC1293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Bibliographie par </w:t>
      </w:r>
      <w:r w:rsidR="005A3870" w:rsidRPr="005A387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domains</w:t>
      </w:r>
    </w:p>
    <w:p w:rsidR="005A3870" w:rsidRPr="005A3870" w:rsidRDefault="005A3870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A3870" w:rsidRPr="005A3870" w:rsidRDefault="00CC1293" w:rsidP="005A38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La science</w:t>
      </w:r>
    </w:p>
    <w:p w:rsidR="005A3870" w:rsidRPr="005A3870" w:rsidRDefault="00CC1293" w:rsidP="00CC12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</w:p>
    <w:p w:rsidR="00CC1293" w:rsidRPr="005A3870" w:rsidRDefault="005A3870" w:rsidP="00CC12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="00CC1293" w:rsidRPr="005A3870">
        <w:rPr>
          <w:rFonts w:ascii="Times New Roman" w:hAnsi="Times New Roman" w:cs="Times New Roman"/>
          <w:sz w:val="22"/>
          <w:szCs w:val="22"/>
        </w:rPr>
        <w:t xml:space="preserve">Platon, </w:t>
      </w:r>
      <w:r w:rsidR="00CC1293" w:rsidRPr="005A3870">
        <w:rPr>
          <w:rFonts w:ascii="Times New Roman" w:hAnsi="Times New Roman" w:cs="Times New Roman"/>
          <w:i/>
          <w:iCs/>
          <w:sz w:val="22"/>
          <w:szCs w:val="22"/>
        </w:rPr>
        <w:t>Théétète</w:t>
      </w:r>
      <w:r w:rsidR="00CC1293" w:rsidRPr="005A3870">
        <w:rPr>
          <w:rFonts w:ascii="Times New Roman" w:hAnsi="Times New Roman" w:cs="Times New Roman"/>
          <w:sz w:val="22"/>
          <w:szCs w:val="22"/>
        </w:rPr>
        <w:t>, trad. M. Narcy, éd. G.F.</w:t>
      </w:r>
    </w:p>
    <w:p w:rsidR="00CC1293" w:rsidRPr="005A3870" w:rsidRDefault="00CC1293" w:rsidP="00CC12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Descartes,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Règles pour la direction de l’esprit</w:t>
      </w:r>
      <w:r w:rsidRPr="005A3870">
        <w:rPr>
          <w:rFonts w:ascii="Times New Roman" w:hAnsi="Times New Roman" w:cs="Times New Roman"/>
          <w:sz w:val="22"/>
          <w:szCs w:val="22"/>
        </w:rPr>
        <w:t>, trad. J. Sirven, éd. Vrin.</w:t>
      </w:r>
    </w:p>
    <w:p w:rsidR="00CC1293" w:rsidRPr="005A3870" w:rsidRDefault="00CC1293" w:rsidP="00CC12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Kant,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Critique de la raison pure</w:t>
      </w:r>
      <w:r w:rsidRPr="005A3870">
        <w:rPr>
          <w:rFonts w:ascii="Times New Roman" w:hAnsi="Times New Roman" w:cs="Times New Roman"/>
          <w:sz w:val="22"/>
          <w:szCs w:val="22"/>
        </w:rPr>
        <w:t>, « Préface » (à la première et à la seconde édition) + « Introduction » + « Théorie transcendantale des éléments », trad. A. Tremesaygues et B. Pacaud, éd. Vrin.</w:t>
      </w:r>
    </w:p>
    <w:p w:rsidR="005A3870" w:rsidRPr="005A3870" w:rsidRDefault="005A3870" w:rsidP="00CC129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</w:p>
    <w:p w:rsidR="005A3870" w:rsidRPr="005A3870" w:rsidRDefault="00CC1293" w:rsidP="005A387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La morale</w:t>
      </w:r>
    </w:p>
    <w:p w:rsidR="005A3870" w:rsidRPr="005A3870" w:rsidRDefault="00CC1293" w:rsidP="00CC1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</w:p>
    <w:p w:rsidR="00CC1293" w:rsidRPr="005A3870" w:rsidRDefault="005A3870" w:rsidP="00CC1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="00CC1293" w:rsidRPr="005A3870">
        <w:rPr>
          <w:rFonts w:ascii="Times New Roman" w:hAnsi="Times New Roman" w:cs="Times New Roman"/>
          <w:sz w:val="22"/>
          <w:szCs w:val="22"/>
        </w:rPr>
        <w:t xml:space="preserve">Aristote, </w:t>
      </w:r>
      <w:r w:rsidR="00CC1293" w:rsidRPr="005A3870">
        <w:rPr>
          <w:rFonts w:ascii="Times New Roman" w:hAnsi="Times New Roman" w:cs="Times New Roman"/>
          <w:i/>
          <w:iCs/>
          <w:sz w:val="22"/>
          <w:szCs w:val="22"/>
        </w:rPr>
        <w:t>Ethique à Nicomaque</w:t>
      </w:r>
      <w:r w:rsidR="00CC1293" w:rsidRPr="005A3870">
        <w:rPr>
          <w:rFonts w:ascii="Times New Roman" w:hAnsi="Times New Roman" w:cs="Times New Roman"/>
          <w:sz w:val="22"/>
          <w:szCs w:val="22"/>
        </w:rPr>
        <w:t>, trad. R. Bodéüs, éd. G.F.</w:t>
      </w:r>
    </w:p>
    <w:p w:rsidR="00CC1293" w:rsidRPr="005A3870" w:rsidRDefault="00CC1293" w:rsidP="00CC1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Kant,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Fondements de la métaphysique des mœurs</w:t>
      </w:r>
      <w:r w:rsidRPr="005A3870">
        <w:rPr>
          <w:rFonts w:ascii="Times New Roman" w:hAnsi="Times New Roman" w:cs="Times New Roman"/>
          <w:sz w:val="22"/>
          <w:szCs w:val="22"/>
        </w:rPr>
        <w:t>, trad. V. Delbos, éd. Vrin.</w:t>
      </w:r>
    </w:p>
    <w:p w:rsidR="00CC1293" w:rsidRPr="005A3870" w:rsidRDefault="00CC1293" w:rsidP="00CC1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Nietzsche,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La Généalogie de la morale</w:t>
      </w:r>
      <w:r w:rsidRPr="005A3870">
        <w:rPr>
          <w:rFonts w:ascii="Times New Roman" w:hAnsi="Times New Roman" w:cs="Times New Roman"/>
          <w:sz w:val="22"/>
          <w:szCs w:val="22"/>
        </w:rPr>
        <w:t>, trad. E. Blondel et autres, éd. G.F.</w:t>
      </w:r>
    </w:p>
    <w:p w:rsidR="005A3870" w:rsidRPr="005A3870" w:rsidRDefault="005A3870" w:rsidP="00CC129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</w:p>
    <w:p w:rsidR="00CC1293" w:rsidRPr="005A3870" w:rsidRDefault="00CC1293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c- L’art et la technique</w:t>
      </w:r>
    </w:p>
    <w:p w:rsidR="005A3870" w:rsidRPr="005A3870" w:rsidRDefault="00CC1293" w:rsidP="00CC1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</w:p>
    <w:p w:rsidR="00CC1293" w:rsidRPr="005A3870" w:rsidRDefault="005A3870" w:rsidP="00CC1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="00CC1293" w:rsidRPr="005A3870">
        <w:rPr>
          <w:rFonts w:ascii="Times New Roman" w:hAnsi="Times New Roman" w:cs="Times New Roman"/>
          <w:sz w:val="22"/>
          <w:szCs w:val="22"/>
        </w:rPr>
        <w:t xml:space="preserve">Platon, </w:t>
      </w:r>
      <w:r w:rsidR="00CC1293" w:rsidRPr="005A3870">
        <w:rPr>
          <w:rFonts w:ascii="Times New Roman" w:hAnsi="Times New Roman" w:cs="Times New Roman"/>
          <w:i/>
          <w:iCs/>
          <w:sz w:val="22"/>
          <w:szCs w:val="22"/>
        </w:rPr>
        <w:t>Gorgias</w:t>
      </w:r>
      <w:r w:rsidR="00CC1293" w:rsidRPr="005A3870">
        <w:rPr>
          <w:rFonts w:ascii="Times New Roman" w:hAnsi="Times New Roman" w:cs="Times New Roman"/>
          <w:sz w:val="22"/>
          <w:szCs w:val="22"/>
        </w:rPr>
        <w:t>, trad. M. Canto, éd. G.F.</w:t>
      </w:r>
    </w:p>
    <w:p w:rsidR="00CC1293" w:rsidRPr="005A3870" w:rsidRDefault="00CC1293" w:rsidP="00CC1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Hegel,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Esthétique</w:t>
      </w:r>
      <w:r w:rsidRPr="005A3870">
        <w:rPr>
          <w:rFonts w:ascii="Times New Roman" w:hAnsi="Times New Roman" w:cs="Times New Roman"/>
          <w:sz w:val="22"/>
          <w:szCs w:val="22"/>
        </w:rPr>
        <w:t>, Introduction, « Représentations communes » et « L’artiste », trad. , éd. Poche.</w:t>
      </w:r>
    </w:p>
    <w:p w:rsidR="00CC1293" w:rsidRPr="005A3870" w:rsidRDefault="00CC1293" w:rsidP="00CC1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Sartre,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Qu’est-ce que la littérature ?</w:t>
      </w:r>
      <w:r w:rsidRPr="005A3870">
        <w:rPr>
          <w:rFonts w:ascii="Times New Roman" w:hAnsi="Times New Roman" w:cs="Times New Roman"/>
          <w:sz w:val="22"/>
          <w:szCs w:val="22"/>
        </w:rPr>
        <w:t>, chap. I « Qu’est-ce qu’écrire ? », G. F., coll. Folio.</w:t>
      </w:r>
    </w:p>
    <w:p w:rsidR="005A3870" w:rsidRPr="005A3870" w:rsidRDefault="005A3870" w:rsidP="00CC129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</w:p>
    <w:p w:rsidR="00CC1293" w:rsidRPr="005A3870" w:rsidRDefault="00CC1293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d- Le droit et la politique</w:t>
      </w:r>
    </w:p>
    <w:p w:rsidR="005A3870" w:rsidRPr="005A3870" w:rsidRDefault="00CC1293" w:rsidP="00CC12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</w:p>
    <w:p w:rsidR="00CC1293" w:rsidRPr="005A3870" w:rsidRDefault="005A3870" w:rsidP="00CC12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="00CC1293" w:rsidRPr="005A3870">
        <w:rPr>
          <w:rFonts w:ascii="Times New Roman" w:hAnsi="Times New Roman" w:cs="Times New Roman"/>
          <w:sz w:val="22"/>
          <w:szCs w:val="22"/>
        </w:rPr>
        <w:t xml:space="preserve">Platon, </w:t>
      </w:r>
      <w:r w:rsidR="00CC1293" w:rsidRPr="005A3870">
        <w:rPr>
          <w:rFonts w:ascii="Times New Roman" w:hAnsi="Times New Roman" w:cs="Times New Roman"/>
          <w:i/>
          <w:iCs/>
          <w:sz w:val="22"/>
          <w:szCs w:val="22"/>
        </w:rPr>
        <w:t>Alcibiade</w:t>
      </w:r>
      <w:r w:rsidR="00CC1293" w:rsidRPr="005A3870">
        <w:rPr>
          <w:rFonts w:ascii="Times New Roman" w:hAnsi="Times New Roman" w:cs="Times New Roman"/>
          <w:sz w:val="22"/>
          <w:szCs w:val="22"/>
        </w:rPr>
        <w:t>, trad. J.-F. Pradeau, éd. G.F.</w:t>
      </w:r>
    </w:p>
    <w:p w:rsidR="00CC1293" w:rsidRPr="005A3870" w:rsidRDefault="00CC1293" w:rsidP="00CC12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Aristote,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Les politiques</w:t>
      </w:r>
      <w:r w:rsidRPr="005A3870">
        <w:rPr>
          <w:rFonts w:ascii="Times New Roman" w:hAnsi="Times New Roman" w:cs="Times New Roman"/>
          <w:sz w:val="22"/>
          <w:szCs w:val="22"/>
        </w:rPr>
        <w:t>, trad. J. Pellegrin, éd. G.F.</w:t>
      </w:r>
    </w:p>
    <w:p w:rsidR="00CC1293" w:rsidRPr="005A3870" w:rsidRDefault="00CC1293" w:rsidP="00CC12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Rousseau,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Du contrat social</w:t>
      </w:r>
      <w:r w:rsidRPr="005A3870">
        <w:rPr>
          <w:rFonts w:ascii="Times New Roman" w:hAnsi="Times New Roman" w:cs="Times New Roman"/>
          <w:sz w:val="22"/>
          <w:szCs w:val="22"/>
        </w:rPr>
        <w:t>, éd. G.F.</w:t>
      </w:r>
    </w:p>
    <w:p w:rsidR="005A3870" w:rsidRPr="005A3870" w:rsidRDefault="005A3870" w:rsidP="00CC129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</w:p>
    <w:p w:rsidR="00CC1293" w:rsidRPr="005A3870" w:rsidRDefault="00CC1293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e- La métaphysique</w:t>
      </w:r>
    </w:p>
    <w:p w:rsidR="005A3870" w:rsidRPr="005A3870" w:rsidRDefault="00CC1293" w:rsidP="00CC12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</w:p>
    <w:p w:rsidR="00CC1293" w:rsidRPr="005A3870" w:rsidRDefault="005A3870" w:rsidP="00CC12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="00CC1293" w:rsidRPr="005A3870">
        <w:rPr>
          <w:rFonts w:ascii="Times New Roman" w:hAnsi="Times New Roman" w:cs="Times New Roman"/>
          <w:sz w:val="22"/>
          <w:szCs w:val="22"/>
        </w:rPr>
        <w:t xml:space="preserve">Aristote, </w:t>
      </w:r>
      <w:r w:rsidR="00CC1293" w:rsidRPr="005A3870">
        <w:rPr>
          <w:rFonts w:ascii="Times New Roman" w:hAnsi="Times New Roman" w:cs="Times New Roman"/>
          <w:i/>
          <w:iCs/>
          <w:sz w:val="22"/>
          <w:szCs w:val="22"/>
        </w:rPr>
        <w:t>La métaphysique</w:t>
      </w:r>
      <w:r w:rsidR="00CC1293" w:rsidRPr="005A3870">
        <w:rPr>
          <w:rFonts w:ascii="Times New Roman" w:hAnsi="Times New Roman" w:cs="Times New Roman"/>
          <w:sz w:val="22"/>
          <w:szCs w:val="22"/>
        </w:rPr>
        <w:t>, trad. J. Tricot, éd. Vrin.</w:t>
      </w:r>
    </w:p>
    <w:p w:rsidR="00CC1293" w:rsidRPr="005A3870" w:rsidRDefault="00CC1293" w:rsidP="00CC12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Descartes,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Méditations métaphysiques</w:t>
      </w:r>
      <w:r w:rsidRPr="005A3870">
        <w:rPr>
          <w:rFonts w:ascii="Times New Roman" w:hAnsi="Times New Roman" w:cs="Times New Roman"/>
          <w:sz w:val="22"/>
          <w:szCs w:val="22"/>
        </w:rPr>
        <w:t xml:space="preserve"> +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Objections et réponses</w:t>
      </w:r>
      <w:r w:rsidRPr="005A3870">
        <w:rPr>
          <w:rFonts w:ascii="Times New Roman" w:hAnsi="Times New Roman" w:cs="Times New Roman"/>
          <w:sz w:val="22"/>
          <w:szCs w:val="22"/>
        </w:rPr>
        <w:t>, trad. de 1647, éd. La Pléïade.</w:t>
      </w:r>
    </w:p>
    <w:p w:rsidR="00CC1293" w:rsidRPr="005A3870" w:rsidRDefault="00CC1293" w:rsidP="00CC12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Kant,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Critique de la raison pure</w:t>
      </w:r>
      <w:r w:rsidRPr="005A3870">
        <w:rPr>
          <w:rFonts w:ascii="Times New Roman" w:hAnsi="Times New Roman" w:cs="Times New Roman"/>
          <w:sz w:val="22"/>
          <w:szCs w:val="22"/>
        </w:rPr>
        <w:t>, « Préface » (à la première et à la seconde édition) + « Introduction » + « Théorie transcendantale des éléments », trad. A. Tremesaygues et B. Pacaud, éd. Vrin.</w:t>
      </w:r>
    </w:p>
    <w:p w:rsidR="005A3870" w:rsidRPr="005A3870" w:rsidRDefault="005A3870" w:rsidP="00CC129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</w:p>
    <w:p w:rsidR="00CC1293" w:rsidRPr="005A3870" w:rsidRDefault="00CC1293" w:rsidP="00CC129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  <w:highlight w:val="green"/>
        </w:rPr>
        <w:t>f- Les sciences humaines</w:t>
      </w:r>
    </w:p>
    <w:p w:rsidR="005A3870" w:rsidRPr="005A3870" w:rsidRDefault="00CC1293" w:rsidP="00CC12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</w:p>
    <w:p w:rsidR="00CC1293" w:rsidRPr="005A3870" w:rsidRDefault="005A3870" w:rsidP="00CC12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="00CC1293" w:rsidRPr="005A3870">
        <w:rPr>
          <w:rFonts w:ascii="Times New Roman" w:hAnsi="Times New Roman" w:cs="Times New Roman"/>
          <w:sz w:val="22"/>
          <w:szCs w:val="22"/>
        </w:rPr>
        <w:t xml:space="preserve">C. Lévi-Strauss, </w:t>
      </w:r>
      <w:r w:rsidR="00CC1293" w:rsidRPr="005A3870">
        <w:rPr>
          <w:rFonts w:ascii="Times New Roman" w:hAnsi="Times New Roman" w:cs="Times New Roman"/>
          <w:i/>
          <w:iCs/>
          <w:sz w:val="22"/>
          <w:szCs w:val="22"/>
        </w:rPr>
        <w:t>Anthropologie structurale</w:t>
      </w:r>
      <w:r w:rsidR="00CC1293" w:rsidRPr="005A3870">
        <w:rPr>
          <w:rFonts w:ascii="Times New Roman" w:hAnsi="Times New Roman" w:cs="Times New Roman"/>
          <w:sz w:val="22"/>
          <w:szCs w:val="22"/>
        </w:rPr>
        <w:t>, chap. I à IV, éd. Pocket</w:t>
      </w:r>
    </w:p>
    <w:p w:rsidR="00CC1293" w:rsidRPr="005A3870" w:rsidRDefault="00CC1293" w:rsidP="00CC12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P. Veyne,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Comment on écrit l’histoire ?</w:t>
      </w:r>
      <w:r w:rsidRPr="005A3870">
        <w:rPr>
          <w:rFonts w:ascii="Times New Roman" w:hAnsi="Times New Roman" w:cs="Times New Roman"/>
          <w:sz w:val="22"/>
          <w:szCs w:val="22"/>
        </w:rPr>
        <w:t>, éd..Seuil.</w:t>
      </w:r>
    </w:p>
    <w:p w:rsidR="00CC1293" w:rsidRPr="005A3870" w:rsidRDefault="00CC1293" w:rsidP="00CC1293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kern w:val="1"/>
          <w:sz w:val="22"/>
          <w:szCs w:val="22"/>
        </w:rPr>
        <w:tab/>
      </w:r>
      <w:r w:rsidRPr="005A3870">
        <w:rPr>
          <w:rFonts w:ascii="Times New Roman" w:hAnsi="Times New Roman" w:cs="Times New Roman"/>
          <w:sz w:val="22"/>
          <w:szCs w:val="22"/>
        </w:rPr>
        <w:t xml:space="preserve">E. Durkheim, </w:t>
      </w:r>
      <w:r w:rsidRPr="005A3870">
        <w:rPr>
          <w:rFonts w:ascii="Times New Roman" w:hAnsi="Times New Roman" w:cs="Times New Roman"/>
          <w:i/>
          <w:iCs/>
          <w:sz w:val="22"/>
          <w:szCs w:val="22"/>
        </w:rPr>
        <w:t>Les règles de la méthode sociologique</w:t>
      </w:r>
      <w:r w:rsidRPr="005A3870">
        <w:rPr>
          <w:rFonts w:ascii="Times New Roman" w:hAnsi="Times New Roman" w:cs="Times New Roman"/>
          <w:sz w:val="22"/>
          <w:szCs w:val="22"/>
        </w:rPr>
        <w:t>, éd. Champs-Flammarion .</w:t>
      </w:r>
    </w:p>
    <w:p w:rsidR="005A3870" w:rsidRPr="005A3870" w:rsidRDefault="005A3870" w:rsidP="005A3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A3870" w:rsidRPr="005A3870" w:rsidRDefault="005A3870" w:rsidP="005A3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A3870" w:rsidRPr="005A3870" w:rsidRDefault="005A3870" w:rsidP="005A3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5A3870" w:rsidRPr="005A3870" w:rsidRDefault="005A3870" w:rsidP="005A38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CC1293" w:rsidRPr="005A3870" w:rsidRDefault="00CC1293" w:rsidP="005A38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b/>
          <w:bCs/>
          <w:sz w:val="22"/>
          <w:szCs w:val="22"/>
        </w:rPr>
        <w:t>Pour préparer la rentr</w:t>
      </w:r>
      <w:r w:rsidR="002121A5">
        <w:rPr>
          <w:rFonts w:ascii="Times New Roman" w:hAnsi="Times New Roman" w:cs="Times New Roman"/>
          <w:b/>
          <w:bCs/>
          <w:sz w:val="22"/>
          <w:szCs w:val="22"/>
        </w:rPr>
        <w:t>ée, vous devez avoir lu un livre</w:t>
      </w:r>
      <w:r w:rsidRPr="005A3870">
        <w:rPr>
          <w:rFonts w:ascii="Times New Roman" w:hAnsi="Times New Roman" w:cs="Times New Roman"/>
          <w:b/>
          <w:bCs/>
          <w:sz w:val="22"/>
          <w:szCs w:val="22"/>
        </w:rPr>
        <w:t xml:space="preserve"> au choix pour </w:t>
      </w:r>
      <w:r w:rsidR="005A3870" w:rsidRPr="005A3870">
        <w:rPr>
          <w:rFonts w:ascii="Times New Roman" w:hAnsi="Times New Roman" w:cs="Times New Roman"/>
          <w:b/>
          <w:bCs/>
          <w:sz w:val="22"/>
          <w:szCs w:val="22"/>
        </w:rPr>
        <w:t>au moins 3</w:t>
      </w:r>
      <w:r w:rsidRPr="005A3870">
        <w:rPr>
          <w:rFonts w:ascii="Times New Roman" w:hAnsi="Times New Roman" w:cs="Times New Roman"/>
          <w:b/>
          <w:bCs/>
          <w:sz w:val="22"/>
          <w:szCs w:val="22"/>
        </w:rPr>
        <w:t xml:space="preserve"> thème</w:t>
      </w:r>
      <w:r w:rsidR="005A3870" w:rsidRPr="005A3870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5A3870" w:rsidRPr="005A3870">
        <w:rPr>
          <w:rFonts w:ascii="Times New Roman" w:hAnsi="Times New Roman" w:cs="Times New Roman"/>
          <w:sz w:val="22"/>
          <w:szCs w:val="22"/>
        </w:rPr>
        <w:t>, soit trois</w:t>
      </w:r>
      <w:r w:rsidRPr="005A3870">
        <w:rPr>
          <w:rFonts w:ascii="Times New Roman" w:hAnsi="Times New Roman" w:cs="Times New Roman"/>
          <w:sz w:val="22"/>
          <w:szCs w:val="22"/>
        </w:rPr>
        <w:t xml:space="preserve"> titres. </w:t>
      </w:r>
      <w:r w:rsidRPr="005A3870">
        <w:rPr>
          <w:rFonts w:ascii="Times New Roman" w:hAnsi="Times New Roman" w:cs="Times New Roman"/>
          <w:iCs/>
          <w:sz w:val="22"/>
          <w:szCs w:val="22"/>
        </w:rPr>
        <w:t>Prenez des notes ; ne lisez pas les préfaces, notices, introductions et notes qui ne sont pas de l’auteur lui-même et ne vous inquiétez pas de ne pas tout comprendre. L’édition n’est pas obligatoire.</w:t>
      </w:r>
    </w:p>
    <w:p w:rsidR="00C844D7" w:rsidRPr="005A3870" w:rsidRDefault="00C844D7">
      <w:pPr>
        <w:rPr>
          <w:rFonts w:ascii="Times New Roman" w:hAnsi="Times New Roman" w:cs="Times New Roman"/>
          <w:sz w:val="22"/>
          <w:szCs w:val="22"/>
        </w:rPr>
      </w:pPr>
    </w:p>
    <w:p w:rsidR="005A3870" w:rsidRPr="002121A5" w:rsidRDefault="005A3870">
      <w:pPr>
        <w:rPr>
          <w:rFonts w:ascii="Times New Roman" w:hAnsi="Times New Roman" w:cs="Times New Roman"/>
          <w:sz w:val="22"/>
          <w:szCs w:val="22"/>
        </w:rPr>
      </w:pPr>
      <w:r w:rsidRPr="005A3870">
        <w:rPr>
          <w:rFonts w:ascii="Times New Roman" w:hAnsi="Times New Roman" w:cs="Times New Roman"/>
          <w:sz w:val="22"/>
          <w:szCs w:val="22"/>
        </w:rPr>
        <w:t xml:space="preserve">Pour l’étude de l’œuvre suivie en classe </w:t>
      </w:r>
      <w:r w:rsidR="002121A5">
        <w:rPr>
          <w:rFonts w:ascii="Times New Roman" w:hAnsi="Times New Roman" w:cs="Times New Roman"/>
          <w:sz w:val="22"/>
          <w:szCs w:val="22"/>
        </w:rPr>
        <w:t xml:space="preserve"> vous devez acheter et lire ROUSSEAU, </w:t>
      </w:r>
      <w:r w:rsidR="002121A5" w:rsidRPr="002121A5">
        <w:rPr>
          <w:rFonts w:ascii="Times New Roman" w:hAnsi="Times New Roman" w:cs="Times New Roman"/>
          <w:i/>
          <w:sz w:val="22"/>
          <w:szCs w:val="22"/>
        </w:rPr>
        <w:t>Du contrat social</w:t>
      </w:r>
      <w:r w:rsidR="002121A5">
        <w:rPr>
          <w:rFonts w:ascii="Times New Roman" w:hAnsi="Times New Roman" w:cs="Times New Roman"/>
          <w:sz w:val="22"/>
          <w:szCs w:val="22"/>
        </w:rPr>
        <w:t xml:space="preserve"> en édition GF.</w:t>
      </w:r>
      <w:bookmarkStart w:id="0" w:name="_GoBack"/>
      <w:bookmarkEnd w:id="0"/>
    </w:p>
    <w:sectPr w:rsidR="005A3870" w:rsidRPr="002121A5" w:rsidSect="004519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8B44E6"/>
    <w:multiLevelType w:val="hybridMultilevel"/>
    <w:tmpl w:val="99DABEA8"/>
    <w:lvl w:ilvl="0" w:tplc="A33E11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C1293"/>
    <w:rsid w:val="001073EA"/>
    <w:rsid w:val="002121A5"/>
    <w:rsid w:val="003352D7"/>
    <w:rsid w:val="005A3870"/>
    <w:rsid w:val="005B77E6"/>
    <w:rsid w:val="00C844D7"/>
    <w:rsid w:val="00CC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3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Pigler</dc:creator>
  <cp:lastModifiedBy>Prov_Adj 1</cp:lastModifiedBy>
  <cp:revision>2</cp:revision>
  <dcterms:created xsi:type="dcterms:W3CDTF">2017-05-19T14:13:00Z</dcterms:created>
  <dcterms:modified xsi:type="dcterms:W3CDTF">2017-05-19T14:13:00Z</dcterms:modified>
</cp:coreProperties>
</file>